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7777777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77777777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an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77777777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lastRenderedPageBreak/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77777777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part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Uses of building or part the subject to this certificate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Street No.</w:t>
      </w:r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7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lastRenderedPageBreak/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lastRenderedPageBreak/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(M)</w:t>
      </w:r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lastRenderedPageBreak/>
        <w:t xml:space="preserve">being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 xml:space="preserve">certify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lastRenderedPageBreak/>
        <w:t>a)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has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was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lastRenderedPageBreak/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name)</w:t>
      </w:r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owner’s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r w:rsidRPr="007855C8">
        <w:rPr>
          <w:color w:val="auto"/>
        </w:rPr>
        <w:t>certify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  <w:t>has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  <w:t>was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  <w:bookmarkStart w:id="0" w:name="_GoBack"/>
            <w:bookmarkEnd w:id="0"/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>Owner’s authorisation</w:t>
      </w:r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7BE89" w14:textId="77777777" w:rsidR="00AA3305" w:rsidRDefault="00AA3305" w:rsidP="00185154">
      <w:r>
        <w:separator/>
      </w:r>
    </w:p>
    <w:p w14:paraId="78A7BE8A" w14:textId="77777777" w:rsidR="00AA3305" w:rsidRDefault="00AA3305"/>
    <w:p w14:paraId="78A7BE8B" w14:textId="77777777" w:rsidR="00AA3305" w:rsidRDefault="00AA3305"/>
    <w:p w14:paraId="78A7BE8C" w14:textId="77777777" w:rsidR="00AA3305" w:rsidRDefault="00AA3305"/>
  </w:endnote>
  <w:endnote w:type="continuationSeparator" w:id="0">
    <w:p w14:paraId="78A7BE8D" w14:textId="77777777" w:rsidR="00AA3305" w:rsidRDefault="00AA3305" w:rsidP="00185154">
      <w:r>
        <w:continuationSeparator/>
      </w:r>
    </w:p>
    <w:p w14:paraId="78A7BE8E" w14:textId="77777777" w:rsidR="00AA3305" w:rsidRDefault="00AA3305"/>
    <w:p w14:paraId="78A7BE8F" w14:textId="77777777" w:rsidR="00AA3305" w:rsidRDefault="00AA3305"/>
    <w:p w14:paraId="78A7BE90" w14:textId="77777777" w:rsidR="00AA3305" w:rsidRDefault="00AA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F34EAF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F34EAF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36C615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7BE81" w14:textId="77777777" w:rsidR="00AA3305" w:rsidRDefault="00AA3305" w:rsidP="00185154">
      <w:r>
        <w:separator/>
      </w:r>
    </w:p>
    <w:p w14:paraId="78A7BE82" w14:textId="77777777" w:rsidR="00AA3305" w:rsidRDefault="00AA3305"/>
    <w:p w14:paraId="78A7BE83" w14:textId="77777777" w:rsidR="00AA3305" w:rsidRDefault="00AA3305"/>
    <w:p w14:paraId="78A7BE84" w14:textId="77777777" w:rsidR="00AA3305" w:rsidRDefault="00AA3305"/>
  </w:footnote>
  <w:footnote w:type="continuationSeparator" w:id="0">
    <w:p w14:paraId="78A7BE85" w14:textId="77777777" w:rsidR="00AA3305" w:rsidRDefault="00AA3305" w:rsidP="00185154">
      <w:r>
        <w:continuationSeparator/>
      </w:r>
    </w:p>
    <w:p w14:paraId="78A7BE86" w14:textId="77777777" w:rsidR="00AA3305" w:rsidRDefault="00AA3305"/>
    <w:p w14:paraId="78A7BE87" w14:textId="77777777" w:rsidR="00AA3305" w:rsidRDefault="00AA3305"/>
    <w:p w14:paraId="78A7BE88" w14:textId="77777777" w:rsidR="00AA3305" w:rsidRDefault="00AA33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5E078D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CD1"/>
    <w:multiLevelType w:val="multilevel"/>
    <w:tmpl w:val="7228EA06"/>
    <w:numStyleLink w:val="ListBullet"/>
  </w:abstractNum>
  <w:abstractNum w:abstractNumId="8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7139706E"/>
    <w:multiLevelType w:val="multilevel"/>
    <w:tmpl w:val="11C64328"/>
    <w:numStyleLink w:val="ListParagraph"/>
  </w:abstractNum>
  <w:abstractNum w:abstractNumId="13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6564"/>
    <w:multiLevelType w:val="multilevel"/>
    <w:tmpl w:val="9D625AA6"/>
    <w:numStyleLink w:val="ListNumberedHeadings"/>
  </w:abstractNum>
  <w:abstractNum w:abstractNumId="15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3235"/>
    <w:rsid w:val="00634998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4EAF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A7B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 3"/>
    <w:basedOn w:val="Table1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 3"/>
    <w:basedOn w:val="Table1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B11F28"/>
    <w:rsid w:val="00C31222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473DA-D2B4-492B-AD8A-3393CD6E8A24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949a9c5-6118-4c82-aa8b-fa881412406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1CA897E-3200-48B9-9A39-0699CEA7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0</TotalTime>
  <Pages>3</Pages>
  <Words>588</Words>
  <Characters>2996</Characters>
  <Application>Microsoft Office Word</Application>
  <DocSecurity>0</DocSecurity>
  <Lines>208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Kylie Grainey</cp:lastModifiedBy>
  <cp:revision>2</cp:revision>
  <cp:lastPrinted>2018-03-14T05:13:00Z</cp:lastPrinted>
  <dcterms:created xsi:type="dcterms:W3CDTF">2018-03-14T05:19:00Z</dcterms:created>
  <dcterms:modified xsi:type="dcterms:W3CDTF">2018-03-14T05:19:00Z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